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B3" w:rsidRDefault="002A3F7F" w:rsidP="001243B3">
      <w:pPr>
        <w:pBdr>
          <w:bottom w:val="single" w:sz="6" w:space="30" w:color="EEEEEE"/>
        </w:pBdr>
        <w:spacing w:after="600" w:line="57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Применение моющих и дезинфицирующих сре</w:t>
      </w:r>
      <w:proofErr w:type="gramStart"/>
      <w:r w:rsidRPr="002A3F7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дств в шк</w:t>
      </w:r>
      <w:proofErr w:type="gramEnd"/>
      <w:r w:rsidRPr="002A3F7F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олах и детсадах</w:t>
      </w:r>
    </w:p>
    <w:p w:rsidR="001243B3" w:rsidRDefault="002A3F7F" w:rsidP="001243B3">
      <w:pPr>
        <w:pBdr>
          <w:bottom w:val="single" w:sz="6" w:space="30" w:color="EEEEEE"/>
        </w:pBdr>
        <w:spacing w:after="600" w:line="57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Проведение дезинфекции в школах</w:t>
      </w:r>
    </w:p>
    <w:p w:rsidR="002A3F7F" w:rsidRPr="001243B3" w:rsidRDefault="002A3F7F" w:rsidP="001243B3">
      <w:pPr>
        <w:pBdr>
          <w:bottom w:val="single" w:sz="6" w:space="30" w:color="EEEEEE"/>
        </w:pBdr>
        <w:spacing w:after="600" w:line="57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Чтобы уменьшить количество болезнетворных микроорганизмов в помещениях необходимо прибегнуть к моющим и дезинфицирующим средствам.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Согласно требованиям СанПиНа 2.4.2.2821-10 ежедневной уборке подлежат такие помещения в школе: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Учебные классы;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Вестибюли, зоны отдыха;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Столовая и пищеблок;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Медицинский кабинет;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Спортивный зал;</w:t>
      </w:r>
    </w:p>
    <w:p w:rsidR="002A3F7F" w:rsidRPr="002A3F7F" w:rsidRDefault="002A3F7F" w:rsidP="002A3F7F">
      <w:pPr>
        <w:numPr>
          <w:ilvl w:val="0"/>
          <w:numId w:val="1"/>
        </w:numPr>
        <w:spacing w:before="75" w:after="75" w:line="240" w:lineRule="auto"/>
        <w:ind w:left="-13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Санитарные комнаты.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62F77E" wp14:editId="73BD9268">
            <wp:extent cx="4000500" cy="2657475"/>
            <wp:effectExtent l="0" t="0" r="0" b="9525"/>
            <wp:docPr id="1" name="Рисунок 1" descr="https://static-ru.insales.ru/files/1/5441/8844609/original/DSC0150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ru.insales.ru/files/1/5441/8844609/original/DSC0150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В вестибюлях, зонах отдыха и столовой после каждой переменки осуществляют влажную уборку с моющими средствами, во время которой моют полы и плинтусы. В столовой после перемены также моют обеденные столы с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дезраствором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На пищеблоке уборка проводится несколько раз в день, а в конце смены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протираются технологическое оборудование и производственные </w:t>
      </w: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столы. Посуду вымывают с моющими средствами, по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эпидпоказаниям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— с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2A3F7F" w:rsidRPr="002A3F7F" w:rsidRDefault="001243B3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tgtFrame="_blank" w:history="1">
        <w:r w:rsidR="002A3F7F" w:rsidRPr="002A3F7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Дезинфицирующие средства в школе</w:t>
        </w:r>
      </w:hyperlink>
      <w:r w:rsidR="002A3F7F"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обязательно используют при обработке туалетных комнат. Санитарные комнаты также необходимо убирать после переменок. Технический персонал протирает ветошью, смоченной в </w:t>
      </w:r>
      <w:proofErr w:type="spellStart"/>
      <w:r w:rsidR="002A3F7F"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дезрастворе</w:t>
      </w:r>
      <w:proofErr w:type="spellEnd"/>
      <w:r w:rsidR="002A3F7F"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пол, двери, дверные ручки, умывальники, унитазы с сиденьями, сливные ручки.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Уборка учебных и вспомогательных помещений осуществляется после окончания занятий. В ходе уборки пол, плинтусы, подоконники, двери, мебель протираются ветошью, смоченной в моющее средство. Спортивные залы после каждого занятия проветривают. В конце занятий в спортзале моют пол, а маты и инвентарь протирают ветошью, вымоченной в моющем средстве.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Каждый месяц в школе проводится генеральная уборка с использованием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Последовательно убираются все поверхности и мебель. Особое внимание персоналу нужно уделить поверхностям, которые не затрагиваются при ежедневном мытье (потолок, светильники, пространство за батареями и пр.). Оконные стекла моют как минимум раз в полгода.</w:t>
      </w:r>
    </w:p>
    <w:p w:rsidR="002A3F7F" w:rsidRPr="002A3F7F" w:rsidRDefault="002A3F7F" w:rsidP="002A3F7F">
      <w:pPr>
        <w:spacing w:after="300" w:line="36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Дезинфекция в детских садах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Общие принципы уборки детсада такие же, как и для школ. В дошкольных заведениях необходимо руководствоваться СанПиНом 2.4.1.3049-13. Персоналу дошкольного учреждения необходимо ежедневно осуществлять влажную уборку с моющими и дезинфицирующими средствами. Каждодневной чистке подлежат такие помещения детсада: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Спальни;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Групповые и игровые комнаты;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Раздевальные;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Вестибюли;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Пищеблок;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Медицинский кабинет;</w:t>
      </w:r>
    </w:p>
    <w:p w:rsidR="002A3F7F" w:rsidRPr="002A3F7F" w:rsidRDefault="002A3F7F" w:rsidP="002A3F7F">
      <w:pPr>
        <w:numPr>
          <w:ilvl w:val="0"/>
          <w:numId w:val="2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Туалетные комнаты.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Влажная уборка в детсаде должна производиться как минимум дважды за день, при этом необходимо открывать окна. Пол, плинтуса, подоконники, двери, мебель протирают тряпкой, смоченной в моющем растворе</w:t>
      </w:r>
      <w:proofErr w:type="gram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bookmarkStart w:id="0" w:name="_GoBack"/>
      <w:bookmarkEnd w:id="0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</w:t>
      </w:r>
      <w:proofErr w:type="gram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пальни убирают после завершения тихого часа, обязательно проветривают помещения. В ходе уборки персонал протирает поверхности и мебель ветошью, смоченной в моющие средства. Разумеется, порядок наводят только в отсутствие детей. Обеденные столы в </w:t>
      </w:r>
      <w:proofErr w:type="gram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групповых</w:t>
      </w:r>
      <w:proofErr w:type="gram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убирают с моющим средством после каждого приема пищи. В конце дня ветошью протирают не только столы, но и стулья.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При уборке в групповых (игровых) комнатах необходимо особое внимание уделить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дезобработке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игрушек. Все новые игрушки промывают с моющим препаратом, а затем просушивают их. В дальнейшем игрушки моют в конце каждого дня водой и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специальной емкости.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Туалетные комнаты необходимо убирать с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как минимум дважды за день. В ходе уборки персонал моет полы, стены, двери и ручки, умывальники, унитазы со сливными кнопками. Горшки вымывают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</w:t>
      </w:r>
      <w:proofErr w:type="gram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щетками после использования.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При осложнении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эпидситуации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уборка дошкольного учреждения проводиться с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дезсредствами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Кроме того, ежемесячно должна осуществляться генеральная уборка, в ходе которой с дезинфицирующими средствами персонал тщательно убирает все помещения.</w:t>
      </w:r>
    </w:p>
    <w:p w:rsidR="002A3F7F" w:rsidRPr="002A3F7F" w:rsidRDefault="002A3F7F" w:rsidP="002A3F7F">
      <w:pPr>
        <w:spacing w:after="300" w:line="30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выбрать моющее средство?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школах и детских садах могут применяться только моющие и дезинфицирующие средства, разрешенные к использованию в детских образовательных учреждениях. Наличие государственного разрешения гарантирует, что средство будет эффективным и безопасным.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детских образовательных учреждениях рекомендуем использовать нижеперечисленные средства:</w:t>
      </w:r>
    </w:p>
    <w:p w:rsidR="002A3F7F" w:rsidRPr="002A3F7F" w:rsidRDefault="002A3F7F" w:rsidP="002A3F7F">
      <w:pPr>
        <w:numPr>
          <w:ilvl w:val="0"/>
          <w:numId w:val="3"/>
        </w:numPr>
        <w:spacing w:before="75" w:after="75" w:line="240" w:lineRule="auto"/>
        <w:ind w:left="1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текущей уборки — моющее средство «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Проклин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Олдей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»;</w:t>
      </w:r>
    </w:p>
    <w:p w:rsidR="002A3F7F" w:rsidRPr="00FD5B54" w:rsidRDefault="002A3F7F" w:rsidP="002A3F7F">
      <w:pPr>
        <w:numPr>
          <w:ilvl w:val="0"/>
          <w:numId w:val="3"/>
        </w:numPr>
        <w:spacing w:before="75" w:after="75" w:line="240" w:lineRule="auto"/>
        <w:ind w:left="15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Для генеральной уборки — 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дезсредства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с моющим действием «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Септолит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Лайт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» и «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Септолит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Плюс»;</w:t>
      </w:r>
    </w:p>
    <w:p w:rsidR="002A3F7F" w:rsidRPr="00FD5B54" w:rsidRDefault="002A3F7F" w:rsidP="002A3F7F">
      <w:pPr>
        <w:numPr>
          <w:ilvl w:val="0"/>
          <w:numId w:val="3"/>
        </w:numPr>
        <w:spacing w:before="75" w:after="75" w:line="240" w:lineRule="auto"/>
        <w:ind w:left="15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Для туалетных комнат — 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дезсредство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 </w:t>
      </w:r>
      <w:hyperlink r:id="rId9" w:tgtFrame="_blank" w:history="1">
        <w:r w:rsidRPr="00FD5B54">
          <w:rPr>
            <w:rFonts w:ascii="Arial" w:eastAsia="Times New Roman" w:hAnsi="Arial" w:cs="Arial"/>
            <w:b/>
            <w:color w:val="000000"/>
            <w:sz w:val="24"/>
            <w:szCs w:val="24"/>
            <w:u w:val="single"/>
            <w:lang w:eastAsia="ru-RU"/>
          </w:rPr>
          <w:t>«</w:t>
        </w:r>
        <w:proofErr w:type="spellStart"/>
        <w:r w:rsidRPr="00FD5B54">
          <w:rPr>
            <w:rFonts w:ascii="Arial" w:eastAsia="Times New Roman" w:hAnsi="Arial" w:cs="Arial"/>
            <w:b/>
            <w:color w:val="000000"/>
            <w:sz w:val="24"/>
            <w:szCs w:val="24"/>
            <w:u w:val="single"/>
            <w:lang w:eastAsia="ru-RU"/>
          </w:rPr>
          <w:t>Септолит</w:t>
        </w:r>
        <w:proofErr w:type="spellEnd"/>
        <w:r w:rsidRPr="00FD5B54">
          <w:rPr>
            <w:rFonts w:ascii="Arial" w:eastAsia="Times New Roman" w:hAnsi="Arial" w:cs="Arial"/>
            <w:b/>
            <w:color w:val="000000"/>
            <w:sz w:val="24"/>
            <w:szCs w:val="24"/>
            <w:u w:val="single"/>
            <w:lang w:eastAsia="ru-RU"/>
          </w:rPr>
          <w:t xml:space="preserve"> ДХЦ»</w:t>
        </w:r>
      </w:hyperlink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;</w:t>
      </w:r>
    </w:p>
    <w:p w:rsidR="002A3F7F" w:rsidRPr="00FD5B54" w:rsidRDefault="002A3F7F" w:rsidP="002A3F7F">
      <w:pPr>
        <w:numPr>
          <w:ilvl w:val="0"/>
          <w:numId w:val="3"/>
        </w:numPr>
        <w:spacing w:before="75" w:after="75" w:line="240" w:lineRule="auto"/>
        <w:ind w:left="15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Для быстрой обработки малых поверхностей — 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дезсредство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«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Септолит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Экспресс»;</w:t>
      </w:r>
    </w:p>
    <w:p w:rsidR="002A3F7F" w:rsidRPr="00FD5B54" w:rsidRDefault="002A3F7F" w:rsidP="002A3F7F">
      <w:pPr>
        <w:numPr>
          <w:ilvl w:val="0"/>
          <w:numId w:val="3"/>
        </w:numPr>
        <w:spacing w:before="75" w:after="75" w:line="240" w:lineRule="auto"/>
        <w:ind w:left="15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Для обработки рук персонала — «</w:t>
      </w:r>
      <w:proofErr w:type="spellStart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>Септолит</w:t>
      </w:r>
      <w:proofErr w:type="spellEnd"/>
      <w:r w:rsidRPr="00FD5B54"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  <w:t xml:space="preserve"> антисептик» и «Антибактериальное жидкое мыло».</w:t>
      </w:r>
    </w:p>
    <w:p w:rsidR="002A3F7F" w:rsidRPr="002A3F7F" w:rsidRDefault="002A3F7F" w:rsidP="002A3F7F">
      <w:pPr>
        <w:spacing w:after="30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Еще один вопрос, с которым приходится сталкиваться руководителям детских образовательных учреждений — это расчет нормы моющих сре</w:t>
      </w:r>
      <w:proofErr w:type="gram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дств в шк</w:t>
      </w:r>
      <w:proofErr w:type="gram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оле или детском саду. Для этого необходимо пользоваться Приказом № 1122н от 17.12.10 г. Также для расчета расхода моющих средств в школе или детском саду можно использовать инструкцию к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дезсредству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в которой указано какое количество </w:t>
      </w:r>
      <w:proofErr w:type="spellStart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дезсредства</w:t>
      </w:r>
      <w:proofErr w:type="spell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потребуется на обработку 1 м</w:t>
      </w:r>
      <w:proofErr w:type="gramStart"/>
      <w:r w:rsidRPr="002A3F7F">
        <w:rPr>
          <w:rFonts w:ascii="Arial" w:eastAsia="Times New Roman" w:hAnsi="Arial" w:cs="Arial"/>
          <w:color w:val="666666"/>
          <w:sz w:val="18"/>
          <w:szCs w:val="18"/>
          <w:vertAlign w:val="superscript"/>
          <w:lang w:eastAsia="ru-RU"/>
        </w:rPr>
        <w:t>2</w:t>
      </w:r>
      <w:proofErr w:type="gramEnd"/>
      <w:r w:rsidRPr="002A3F7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поверхности.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10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ДХЦ"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1" w:anchor="comments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1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399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12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Лайт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3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0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14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Плюс"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5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2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419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16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proofErr w:type="gram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Т</w:t>
        </w:r>
        <w:proofErr w:type="gram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етра"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7" w:anchor="comments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4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669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18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Экспресс"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19" w:anchor="comments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2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20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Кожный антисептик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Антисептик"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1" w:anchor="comments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4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22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Мыло антибактериальное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Мыло с антимикробным эффектом"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3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2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24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Журнал учета проведения генеральных уборок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5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0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55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26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Кожный антисептик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гель Антисептик"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7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0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28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Средство для уборки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Проклин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Олдэй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29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0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612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30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ДХЦ"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1" w:anchor="comments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1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399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32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Лайт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"</w:t>
        </w:r>
      </w:hyperlink>
    </w:p>
    <w:p w:rsidR="002A3F7F" w:rsidRPr="002A3F7F" w:rsidRDefault="001243B3" w:rsidP="002A3F7F">
      <w:pPr>
        <w:spacing w:after="0" w:line="27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33" w:anchor="review_form" w:history="1">
        <w:r w:rsidR="002A3F7F" w:rsidRPr="002A3F7F">
          <w:rPr>
            <w:rFonts w:ascii="Arial" w:eastAsia="Times New Roman" w:hAnsi="Arial" w:cs="Arial"/>
            <w:color w:val="999999"/>
            <w:sz w:val="24"/>
            <w:szCs w:val="24"/>
            <w:lang w:eastAsia="ru-RU"/>
          </w:rPr>
          <w:t>0</w:t>
        </w:r>
      </w:hyperlink>
    </w:p>
    <w:p w:rsidR="002A3F7F" w:rsidRPr="002A3F7F" w:rsidRDefault="002A3F7F" w:rsidP="002A3F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A3F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289 руб.</w:t>
      </w:r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A3F7F" w:rsidRPr="002A3F7F" w:rsidRDefault="002A3F7F" w:rsidP="002A3F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A3F7F" w:rsidRPr="002A3F7F" w:rsidRDefault="001243B3" w:rsidP="002A3F7F">
      <w:pPr>
        <w:spacing w:after="0" w:line="300" w:lineRule="atLeast"/>
        <w:rPr>
          <w:rFonts w:ascii="Helios" w:eastAsia="Times New Roman" w:hAnsi="Helios" w:cs="Arial"/>
          <w:b/>
          <w:bCs/>
          <w:color w:val="17183B"/>
          <w:sz w:val="20"/>
          <w:szCs w:val="20"/>
          <w:lang w:eastAsia="ru-RU"/>
        </w:rPr>
      </w:pPr>
      <w:hyperlink r:id="rId34" w:history="1"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Дезинфицирующее средство "</w:t>
        </w:r>
        <w:proofErr w:type="spellStart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>Септолит</w:t>
        </w:r>
        <w:proofErr w:type="spellEnd"/>
        <w:r w:rsidR="002A3F7F" w:rsidRPr="002A3F7F">
          <w:rPr>
            <w:rFonts w:ascii="Helios" w:eastAsia="Times New Roman" w:hAnsi="Helios" w:cs="Arial"/>
            <w:b/>
            <w:bCs/>
            <w:color w:val="000000"/>
            <w:sz w:val="20"/>
            <w:szCs w:val="20"/>
            <w:u w:val="single"/>
            <w:lang w:eastAsia="ru-RU"/>
          </w:rPr>
          <w:t xml:space="preserve"> Плюс"</w:t>
        </w:r>
      </w:hyperlink>
    </w:p>
    <w:p w:rsidR="002A3F7F" w:rsidRPr="002A3F7F" w:rsidRDefault="002A3F7F" w:rsidP="002A3F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A3F7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76442" w:rsidRDefault="00976442"/>
    <w:sectPr w:rsidR="0097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FF"/>
    <w:multiLevelType w:val="multilevel"/>
    <w:tmpl w:val="3D544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81864"/>
    <w:multiLevelType w:val="multilevel"/>
    <w:tmpl w:val="E4C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008BF"/>
    <w:multiLevelType w:val="multilevel"/>
    <w:tmpl w:val="5684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53"/>
    <w:rsid w:val="001243B3"/>
    <w:rsid w:val="002A3F7F"/>
    <w:rsid w:val="00976442"/>
    <w:rsid w:val="00D871A9"/>
    <w:rsid w:val="00FC1EA4"/>
    <w:rsid w:val="00FD5B54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33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014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2900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392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6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43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2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4267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93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4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40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8756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7007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771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535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2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89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897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3963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10417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283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25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95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6705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21161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43317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7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15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308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190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778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638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63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294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9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799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9928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14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4508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453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5085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5997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9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9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635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4096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9326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0154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14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0119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5440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2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4870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086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13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043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29886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36021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7785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1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55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049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2891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3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24607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43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60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9129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7617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0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80230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251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8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17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36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9731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4723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29758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78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5228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035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31429">
                                      <w:marLeft w:val="0"/>
                                      <w:marRight w:val="0"/>
                                      <w:marTop w:val="2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71547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62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42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tolit.ru/collection/dezsredstva-dlya-shkol-i-detskih-sadov" TargetMode="External"/><Relationship Id="rId13" Type="http://schemas.openxmlformats.org/officeDocument/2006/relationships/hyperlink" Target="https://septolit.ru/collection/poverhnosti/product/septolit-layt" TargetMode="External"/><Relationship Id="rId18" Type="http://schemas.openxmlformats.org/officeDocument/2006/relationships/hyperlink" Target="https://septolit.ru/collection/poverhnosti/product/septolit-ekspress" TargetMode="External"/><Relationship Id="rId26" Type="http://schemas.openxmlformats.org/officeDocument/2006/relationships/hyperlink" Target="https://septolit.ru/collection/dezinfektsiya-ruk/product/septolit-antiseptik-ge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eptolit.ru/collection/dezinfektsiya-ruk/product/septolit-antiseptik" TargetMode="External"/><Relationship Id="rId34" Type="http://schemas.openxmlformats.org/officeDocument/2006/relationships/hyperlink" Target="https://septolit.ru/collection/poverhnosti/product/septolit-plyu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eptolit.ru/collection/poverhnosti/product/septolit-layt" TargetMode="External"/><Relationship Id="rId17" Type="http://schemas.openxmlformats.org/officeDocument/2006/relationships/hyperlink" Target="https://septolit.ru/collection/instrumenty/product/septolit-tetra" TargetMode="External"/><Relationship Id="rId25" Type="http://schemas.openxmlformats.org/officeDocument/2006/relationships/hyperlink" Target="https://septolit.ru/collection/normativnye-dokumenty-i-zhurnaly-ucheta/product/zhurnal-ucheta-provedeniya-generalnyh-uborok" TargetMode="External"/><Relationship Id="rId33" Type="http://schemas.openxmlformats.org/officeDocument/2006/relationships/hyperlink" Target="https://septolit.ru/collection/poverhnosti/product/septolit-lay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ptolit.ru/collection/instrumenty/product/septolit-tetra" TargetMode="External"/><Relationship Id="rId20" Type="http://schemas.openxmlformats.org/officeDocument/2006/relationships/hyperlink" Target="https://septolit.ru/collection/dezinfektsiya-ruk/product/septolit-antiseptik" TargetMode="External"/><Relationship Id="rId29" Type="http://schemas.openxmlformats.org/officeDocument/2006/relationships/hyperlink" Target="https://septolit.ru/collection/moyuschie-sredstva/product/proklin-olde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ptolit.ru/collection/poverhnosti" TargetMode="External"/><Relationship Id="rId11" Type="http://schemas.openxmlformats.org/officeDocument/2006/relationships/hyperlink" Target="https://septolit.ru/collection/poverhnosti/product/sept-dxz" TargetMode="External"/><Relationship Id="rId24" Type="http://schemas.openxmlformats.org/officeDocument/2006/relationships/hyperlink" Target="https://septolit.ru/collection/normativnye-dokumenty-i-zhurnaly-ucheta/product/zhurnal-ucheta-provedeniya-generalnyh-uborok" TargetMode="External"/><Relationship Id="rId32" Type="http://schemas.openxmlformats.org/officeDocument/2006/relationships/hyperlink" Target="https://septolit.ru/collection/poverhnosti/product/septolit-lay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ptolit.ru/collection/poverhnosti/product/septolit-plyus" TargetMode="External"/><Relationship Id="rId23" Type="http://schemas.openxmlformats.org/officeDocument/2006/relationships/hyperlink" Target="https://septolit.ru/collection/dezinfektsiya-ruk/product/septolit-mylo-s-antimikrobnym-effektom" TargetMode="External"/><Relationship Id="rId28" Type="http://schemas.openxmlformats.org/officeDocument/2006/relationships/hyperlink" Target="https://septolit.ru/collection/moyuschie-sredstva/product/proklin-olde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eptolit.ru/collection/poverhnosti/product/sept-dxz" TargetMode="External"/><Relationship Id="rId19" Type="http://schemas.openxmlformats.org/officeDocument/2006/relationships/hyperlink" Target="https://septolit.ru/collection/poverhnosti/product/septolit-ekspress" TargetMode="External"/><Relationship Id="rId31" Type="http://schemas.openxmlformats.org/officeDocument/2006/relationships/hyperlink" Target="https://septolit.ru/collection/poverhnosti/product/sept-dx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ptolit.ru/product/sept-dxz" TargetMode="External"/><Relationship Id="rId14" Type="http://schemas.openxmlformats.org/officeDocument/2006/relationships/hyperlink" Target="https://septolit.ru/collection/poverhnosti/product/septolit-plyus" TargetMode="External"/><Relationship Id="rId22" Type="http://schemas.openxmlformats.org/officeDocument/2006/relationships/hyperlink" Target="https://septolit.ru/collection/dezinfektsiya-ruk/product/septolit-mylo-s-antimikrobnym-effektom" TargetMode="External"/><Relationship Id="rId27" Type="http://schemas.openxmlformats.org/officeDocument/2006/relationships/hyperlink" Target="https://septolit.ru/collection/dezinfektsiya-ruk/product/septolit-antiseptik-gel" TargetMode="External"/><Relationship Id="rId30" Type="http://schemas.openxmlformats.org/officeDocument/2006/relationships/hyperlink" Target="https://septolit.ru/collection/poverhnosti/product/sept-dxz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2020-09-25T09:45:00Z</cp:lastPrinted>
  <dcterms:created xsi:type="dcterms:W3CDTF">2020-09-25T08:55:00Z</dcterms:created>
  <dcterms:modified xsi:type="dcterms:W3CDTF">2020-09-25T09:52:00Z</dcterms:modified>
</cp:coreProperties>
</file>